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I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vocat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Ni it,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antestamino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Igitur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capito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calvitur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pedemve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struit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endo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iacito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morbus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aevitasve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vitium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iumentum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nolet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arceram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sternito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Assiduo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vindex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assiduus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Proletario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civi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volet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vindex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nex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forti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sanati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Rem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ubi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pacunt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orato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Ni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pacunt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comitio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foro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ante meridiem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caussam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coiciunto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Com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peroranto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ambo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praesentes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Post meridiem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praesenti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litem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addicito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ambo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praesentes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solis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occasus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suprema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tempestas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vades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subvades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II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&lt;Actor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dicito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: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&gt; ex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sponsione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mihi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dare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oportere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Quando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tu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negas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praetor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iudicem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arbitrum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postulo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des. . . .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morbus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sonticus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status dies cum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hoste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quid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horum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iudici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arbitrove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reove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dies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diffissus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Cui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testimonium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defuerit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,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tertiis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diebus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ob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portum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obvagulatum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III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Aeris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confessi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rebusque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iudicatis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XXX dies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iusti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Post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deinde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iniectio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iudicatum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endo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vindicit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secum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nervo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compedibus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XV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pondo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maiore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volet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minore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volet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vivito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ni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vivit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qui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vinctum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habebit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libras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faris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endo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dies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volet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plus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Tertiis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nundinis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partis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secanto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plus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minusve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secuerunt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se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fraude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adversus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hostem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aeterna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auctoritas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&lt;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&gt;.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(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Aulus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Gellius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20 I 46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: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Erat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interea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paciscendi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ac nisi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pacti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forent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habebantur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vinculis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dies LX. Inter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eos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dies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trinis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nundinis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continuis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praetorem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comitium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producebantur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quantaeque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pecuniae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iudicati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essent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praedicabatur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Tertiis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autem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nundinis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capite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poenas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dabant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,aut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trans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Tiberim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peregre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venum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ibant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.)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IV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pater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filium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venum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filius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a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patre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liber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V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legassit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super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pecunia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tutelave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suae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rei,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ita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intestato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moritur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cui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heres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nec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adgnatus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proximus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familiam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habeto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adgnatus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nec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gentiles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familiam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habento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(Gaius I .155: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Quibus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testamento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...tutor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datus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non sit,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XII [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]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agnati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tutores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.)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furiosus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adgnatum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gentiliumque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pecuniaque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potestas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 . . 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ast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custos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nec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Ex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familia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familiam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VI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Cum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nexum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faciet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mancipiumque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lingua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nuncupassit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ita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Si qui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conserunt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tignum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iunctum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aedibus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vineave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concapit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solvito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 ..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duplione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quandoque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sarpta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donec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dempta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erunt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(Gaius, I, 111: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XII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cautum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qua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nollet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usu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mariti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convenire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quotannis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trinoctio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abesset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atque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modo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cuiusque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anni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[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usum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]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interrumperet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.)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VII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. .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ambitus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sestertius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pes . . .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iurgant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tres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arbitri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muniunto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: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delapidassint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qua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volet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iumento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agito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Si aqua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pluvia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nocet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VIII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lastRenderedPageBreak/>
        <w:t xml:space="preserve">Qui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malum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carmen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incantassit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membrum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rupsit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cum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talio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Manu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fustive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fregit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libero, CCC,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servo, CL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poenam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subito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iniuriam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faxsit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viginti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quinque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poenae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 . . 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rupit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sarcito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Qui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fruges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excantassit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alienam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segetem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pellexeris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&lt;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capite</w:t>
      </w:r>
      <w:proofErr w:type="spellEnd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&gt;.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nox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furtum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faxsit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occisit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iure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caesus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Luci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telo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defendit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, . . 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endoque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plorato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Lance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et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licio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&lt;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&gt;.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adorat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furto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quod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nec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manifestum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erit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., &lt;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duplione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damnum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decidito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&gt;.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Patronus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clienti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fraudem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fecerit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sacer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Qui se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sierit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testarier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libripensve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fuerit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ni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testimonium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fatiatur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inprobus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intestabilisque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telum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manu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fugit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magis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quam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iecit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, &lt;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arietem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subicito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&gt;.</w:t>
      </w:r>
      <w:proofErr w:type="gramEnd"/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IX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&lt;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privilegia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inroganto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.&gt; &lt;de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capite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civis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nisi per maximum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comitiatum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ferunto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.&gt;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X</w:t>
      </w:r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Hominem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mortuum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urbe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sepelito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urito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 . . 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hoc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plus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facito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: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rogum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ascea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polito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Mulieres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genas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radunto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lessum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funeris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ergo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habento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Homine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mortuo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ossa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quo post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funus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faciat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Qui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coronam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parit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ipse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pecuniave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eius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honoris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virtutisve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ergoduitur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Neve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aurum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addito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At cui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auro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dentes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iuncti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escunt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Ast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in cum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illo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sepeliet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uretve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se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fraude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  <w:proofErr w:type="gramEnd"/>
    </w:p>
    <w:p w:rsidR="001679E0" w:rsidRPr="001679E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XI</w:t>
      </w:r>
    </w:p>
    <w:p w:rsidR="001679E0" w:rsidRPr="003C0BD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&lt;</w:t>
      </w:r>
      <w:proofErr w:type="spellStart"/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conubia</w:t>
      </w:r>
      <w:proofErr w:type="spellEnd"/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plebi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cum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patribus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&gt; (Cicero. De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Republica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, II 36-37: Qui [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Xviri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] cum X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summa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aequitate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prudentiaque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conscripsissent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in annum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posterum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Xviros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alios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subrogaverunt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...qui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duabus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iniquarum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additis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...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conubia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haec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illi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ut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ne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plebei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cum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patribus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essent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inhumanissima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lege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sanxerunt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.) </w:t>
      </w:r>
      <w:r w:rsidRPr="003C0BD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 . . dies intercalandi . . . . . . dies fasti . . .</w:t>
      </w:r>
    </w:p>
    <w:p w:rsidR="001679E0" w:rsidRPr="003C0BD0" w:rsidRDefault="001679E0" w:rsidP="001679E0">
      <w:pPr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</w:pPr>
      <w:r w:rsidRPr="003C0BD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TABULA XII</w:t>
      </w:r>
    </w:p>
    <w:p w:rsidR="00853C57" w:rsidRPr="001679E0" w:rsidRDefault="001679E0" w:rsidP="001679E0">
      <w:pPr>
        <w:rPr>
          <w:lang w:val="en-US"/>
        </w:rPr>
      </w:pPr>
      <w:proofErr w:type="gram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Si servo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furtum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faxit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noxiamve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no&lt;x&gt;it.</w:t>
      </w:r>
      <w:proofErr w:type="gram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Si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vindiciam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falsam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tulit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si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velit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is . . . tor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arbitros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tris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,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eorum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arbitrio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. . .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fructus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duplione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damnu</w:t>
      </w:r>
      <w:bookmarkStart w:id="0" w:name="_GoBack"/>
      <w:bookmarkEnd w:id="0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m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 xml:space="preserve"> </w:t>
      </w:r>
      <w:proofErr w:type="spellStart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decidito</w:t>
      </w:r>
      <w:proofErr w:type="spellEnd"/>
      <w:r w:rsidRPr="001679E0">
        <w:rPr>
          <w:rFonts w:ascii="Arial" w:eastAsia="Times New Roman" w:hAnsi="Arial" w:cs="Arial"/>
          <w:bCs/>
          <w:color w:val="252525"/>
          <w:sz w:val="21"/>
          <w:szCs w:val="21"/>
          <w:lang w:val="en-US" w:eastAsia="ru-RU"/>
        </w:rPr>
        <w:t>.</w:t>
      </w:r>
    </w:p>
    <w:sectPr w:rsidR="00853C57" w:rsidRPr="001679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38" w:rsidRDefault="00617A38" w:rsidP="003C0BD0">
      <w:pPr>
        <w:spacing w:after="0" w:line="240" w:lineRule="auto"/>
      </w:pPr>
      <w:r>
        <w:separator/>
      </w:r>
    </w:p>
  </w:endnote>
  <w:endnote w:type="continuationSeparator" w:id="0">
    <w:p w:rsidR="00617A38" w:rsidRDefault="00617A38" w:rsidP="003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0" w:rsidRDefault="003C0BD0">
    <w:pPr>
      <w:pStyle w:val="a7"/>
    </w:pPr>
    <w:hyperlink r:id="rId1" w:history="1">
      <w:r w:rsidRPr="003C0BD0">
        <w:rPr>
          <w:rStyle w:val="a4"/>
        </w:rPr>
        <w:t>http://yurist-online.org/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38" w:rsidRDefault="00617A38" w:rsidP="003C0BD0">
      <w:pPr>
        <w:spacing w:after="0" w:line="240" w:lineRule="auto"/>
      </w:pPr>
      <w:r>
        <w:separator/>
      </w:r>
    </w:p>
  </w:footnote>
  <w:footnote w:type="continuationSeparator" w:id="0">
    <w:p w:rsidR="00617A38" w:rsidRDefault="00617A38" w:rsidP="003C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0"/>
    <w:rsid w:val="001679E0"/>
    <w:rsid w:val="003C0BD0"/>
    <w:rsid w:val="00617A38"/>
    <w:rsid w:val="00853C57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9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BD0"/>
  </w:style>
  <w:style w:type="paragraph" w:styleId="a7">
    <w:name w:val="footer"/>
    <w:basedOn w:val="a"/>
    <w:link w:val="a8"/>
    <w:uiPriority w:val="99"/>
    <w:unhideWhenUsed/>
    <w:rsid w:val="003C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9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BD0"/>
  </w:style>
  <w:style w:type="paragraph" w:styleId="a7">
    <w:name w:val="footer"/>
    <w:basedOn w:val="a"/>
    <w:link w:val="a8"/>
    <w:uiPriority w:val="99"/>
    <w:unhideWhenUsed/>
    <w:rsid w:val="003C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urist-onl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petroshuk</dc:creator>
  <cp:keywords/>
  <dc:description/>
  <cp:lastModifiedBy>petroshuk</cp:lastModifiedBy>
  <cp:revision>2</cp:revision>
  <dcterms:created xsi:type="dcterms:W3CDTF">2014-12-09T12:39:00Z</dcterms:created>
  <dcterms:modified xsi:type="dcterms:W3CDTF">2014-12-09T12:39:00Z</dcterms:modified>
</cp:coreProperties>
</file>